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0" w:rsidRDefault="00D057E0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</w:rPr>
        <w:t>Приложение 1</w:t>
      </w:r>
    </w:p>
    <w:p w:rsidR="009A5B9C" w:rsidRDefault="009A5B9C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Приказ № 9-</w:t>
      </w:r>
      <w:r w:rsidR="0064685E">
        <w:rPr>
          <w:rFonts w:ascii="Times New Roman" w:eastAsia="Times New Roman" w:hAnsi="Times New Roman" w:cs="Times New Roman"/>
          <w:color w:val="404040"/>
          <w:sz w:val="20"/>
          <w:szCs w:val="20"/>
        </w:rPr>
        <w:t>8</w:t>
      </w:r>
      <w:r w:rsidRPr="009A5B9C">
        <w:rPr>
          <w:rFonts w:ascii="Times New Roman" w:eastAsia="Times New Roman" w:hAnsi="Times New Roman" w:cs="Times New Roman"/>
          <w:color w:val="404040"/>
          <w:sz w:val="20"/>
          <w:szCs w:val="20"/>
        </w:rPr>
        <w:t>-У от 15.09.2016</w:t>
      </w:r>
    </w:p>
    <w:p w:rsidR="0064685E" w:rsidRDefault="0064685E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</w:p>
    <w:p w:rsidR="0064685E" w:rsidRPr="009A5B9C" w:rsidRDefault="0064685E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</w:p>
    <w:p w:rsidR="0064685E" w:rsidRPr="0064685E" w:rsidRDefault="0064685E" w:rsidP="0064685E">
      <w:pPr>
        <w:spacing w:after="3" w:line="265" w:lineRule="auto"/>
        <w:ind w:left="11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ПОЛОЖЕНИЕ</w:t>
      </w:r>
    </w:p>
    <w:p w:rsidR="0064685E" w:rsidRPr="0064685E" w:rsidRDefault="0064685E" w:rsidP="0064685E">
      <w:pPr>
        <w:spacing w:after="275" w:line="265" w:lineRule="auto"/>
        <w:ind w:left="11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комиссии по урегулированию споров между участниками образовательных отношений</w:t>
      </w:r>
    </w:p>
    <w:p w:rsidR="0064685E" w:rsidRPr="0064685E" w:rsidRDefault="0064685E" w:rsidP="0064685E">
      <w:pPr>
        <w:spacing w:after="3" w:line="265" w:lineRule="auto"/>
        <w:ind w:left="1162" w:right="-80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1. ОБЩИЕ ПОЛОЖЕНИЯ</w:t>
      </w:r>
    </w:p>
    <w:p w:rsidR="0064685E" w:rsidRPr="0064685E" w:rsidRDefault="0064685E" w:rsidP="0064685E">
      <w:pPr>
        <w:numPr>
          <w:ilvl w:val="1"/>
          <w:numId w:val="5"/>
        </w:numPr>
        <w:spacing w:after="5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щее Положение разработано в соответствии с Федеральным законом от 2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.12.2012 № 273-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ФЗ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«ОБ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образовании в Российской Федерации”, с учетом мне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ия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родителей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а также представител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й педагогического совета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ГКУКО «Полотняно – Заводской ДДИ для умственно отсталых детей»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Учреждение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).</w:t>
      </w:r>
    </w:p>
    <w:p w:rsidR="0064685E" w:rsidRPr="0064685E" w:rsidRDefault="0064685E" w:rsidP="0064685E">
      <w:pPr>
        <w:numPr>
          <w:ilvl w:val="1"/>
          <w:numId w:val="5"/>
        </w:numPr>
        <w:spacing w:after="113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стоящим Положением определяются принципы и процедуры формировани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деятельности комиссии по урегулированию споров между участниками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бразовательных отношений в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Учреждении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— Комиссия).</w:t>
      </w:r>
    </w:p>
    <w:p w:rsidR="0064685E" w:rsidRPr="0064685E" w:rsidRDefault="0064685E" w:rsidP="0064685E">
      <w:pPr>
        <w:numPr>
          <w:ilvl w:val="1"/>
          <w:numId w:val="5"/>
        </w:numPr>
        <w:spacing w:after="28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своей деятельности Комиссия руководствуется действующим законодатель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твом об образовании, трудовым и семейным законодательством, уставом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Правилами внутреннего трудового распорядка работников и настоящим П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ложением.</w:t>
      </w:r>
    </w:p>
    <w:p w:rsidR="0064685E" w:rsidRPr="0064685E" w:rsidRDefault="0064685E" w:rsidP="0064685E">
      <w:pPr>
        <w:numPr>
          <w:ilvl w:val="1"/>
          <w:numId w:val="5"/>
        </w:numPr>
        <w:spacing w:after="29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миссия создана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ки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 работников, родителей (законных представителей), неправомерн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 применения локальных нормативных актов, для обжалования решений о применении дисциплинарных взысканий к участникам образователь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ых отношений и принятия оптимального варианта решения в каждом кон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етном случае.</w:t>
      </w:r>
    </w:p>
    <w:p w:rsidR="0064685E" w:rsidRPr="0064685E" w:rsidRDefault="0064685E" w:rsidP="0064685E">
      <w:pPr>
        <w:numPr>
          <w:ilvl w:val="1"/>
          <w:numId w:val="5"/>
        </w:numPr>
        <w:spacing w:after="29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ения Комиссии являются обязательными для всех участников образователь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ых отношений.</w:t>
      </w:r>
    </w:p>
    <w:p w:rsidR="0064685E" w:rsidRPr="0064685E" w:rsidRDefault="0064685E" w:rsidP="0064685E">
      <w:pPr>
        <w:numPr>
          <w:ilvl w:val="1"/>
          <w:numId w:val="5"/>
        </w:numPr>
        <w:spacing w:after="50" w:line="258" w:lineRule="auto"/>
        <w:ind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еш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ения Комиссии могут быть обжалованы в установленном законодатель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твом РФ порядке.</w:t>
      </w:r>
    </w:p>
    <w:p w:rsidR="0064685E" w:rsidRPr="0064685E" w:rsidRDefault="0064685E" w:rsidP="0064685E">
      <w:pPr>
        <w:keepNext/>
        <w:keepLines/>
        <w:spacing w:after="99" w:line="259" w:lineRule="auto"/>
        <w:ind w:right="216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ФО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МИРОВАНИЕ КОМИССИИ И ОРГАНИЗАЦИЯ ЕЕ РАБОТЫ</w:t>
      </w:r>
    </w:p>
    <w:p w:rsidR="00F33F7F" w:rsidRPr="00F33F7F" w:rsidRDefault="0064685E" w:rsidP="00F33F7F">
      <w:pPr>
        <w:spacing w:after="0" w:line="240" w:lineRule="auto"/>
        <w:ind w:right="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2.1. </w:t>
      </w:r>
      <w:r w:rsidR="00F33F7F"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Постоянно действующая конфликтная комиссия состоит из 5 членов:</w:t>
      </w:r>
    </w:p>
    <w:p w:rsidR="00F33F7F" w:rsidRPr="00F33F7F" w:rsidRDefault="00F33F7F" w:rsidP="00F33F7F">
      <w:pPr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Председатель комиссии –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Буланова Наталья Александровна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члены комиссии –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профсоюзного комитета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64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председатель психолого медико  педагогического консилиума, представитель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одител</w:t>
      </w:r>
      <w:r w:rsidR="0006491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ей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заместитель директора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воспитательной работе.</w:t>
      </w:r>
    </w:p>
    <w:p w:rsidR="0064685E" w:rsidRPr="0064685E" w:rsidRDefault="00F33F7F" w:rsidP="00F33F7F">
      <w:pPr>
        <w:spacing w:after="30" w:line="258" w:lineRule="auto"/>
        <w:ind w:left="288"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33F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заседании могут присутствовать и другие должностные лица, имеющие отношение к данной конфликтной ситуации.</w:t>
      </w:r>
    </w:p>
    <w:p w:rsidR="0064685E" w:rsidRPr="0064685E" w:rsidRDefault="0064685E" w:rsidP="007C1F34">
      <w:pPr>
        <w:spacing w:after="5" w:line="258" w:lineRule="auto"/>
        <w:ind w:left="288"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2.2. Со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тав Комиссии формируется таким образом, чтобы была исключена возможность возникновения конфликта интересов, могущего повлиять на принимаемы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Комиссией решения.</w:t>
      </w:r>
    </w:p>
    <w:p w:rsidR="0064685E" w:rsidRPr="0064685E" w:rsidRDefault="0064685E" w:rsidP="007C1F34">
      <w:pPr>
        <w:spacing w:after="5" w:line="258" w:lineRule="auto"/>
        <w:ind w:left="1042" w:right="67" w:hanging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2.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Председатель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Комиссии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64685E" w:rsidRPr="0064685E" w:rsidRDefault="007C1F34" w:rsidP="0064685E">
      <w:pPr>
        <w:numPr>
          <w:ilvl w:val="0"/>
          <w:numId w:val="6"/>
        </w:numPr>
        <w:spacing w:after="5" w:line="25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организует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работу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Комиссии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;</w:t>
      </w:r>
    </w:p>
    <w:p w:rsidR="0064685E" w:rsidRPr="0064685E" w:rsidRDefault="0064685E" w:rsidP="0064685E">
      <w:pPr>
        <w:numPr>
          <w:ilvl w:val="0"/>
          <w:numId w:val="6"/>
        </w:numPr>
        <w:spacing w:after="4" w:line="256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созыв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ет и проводит заседания Комиссии;  дает поручения членам Комиссии, привлекаемым специалистам, экспертам;</w:t>
      </w:r>
    </w:p>
    <w:p w:rsidR="0064685E" w:rsidRPr="0064685E" w:rsidRDefault="0064685E" w:rsidP="0064685E">
      <w:pPr>
        <w:numPr>
          <w:ilvl w:val="0"/>
          <w:numId w:val="6"/>
        </w:numPr>
        <w:spacing w:after="26" w:line="25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высту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ает перед участниками образовательных отношений с сообщениями о деятельнос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 Комиссии.</w:t>
      </w:r>
    </w:p>
    <w:p w:rsidR="0064685E" w:rsidRPr="0064685E" w:rsidRDefault="0064685E" w:rsidP="007C1F34">
      <w:pPr>
        <w:spacing w:after="5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2.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В 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тсутствие председателя Комиссии его полномочия осуществляет заместитель 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редседателя Комиссии.</w:t>
      </w:r>
    </w:p>
    <w:p w:rsidR="0064685E" w:rsidRPr="00A130F5" w:rsidRDefault="007C1F34" w:rsidP="007C1F34">
      <w:pPr>
        <w:pStyle w:val="a3"/>
        <w:numPr>
          <w:ilvl w:val="1"/>
          <w:numId w:val="14"/>
        </w:numPr>
        <w:spacing w:after="5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возникновении прямой или косвенной личной заинтересованности любого член Комиссии, которая может привести к конфликту интересов при рассмотрени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вопроса, включенного в повестку дня, член Комиссии обязан до начала засед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ия заявить об этом. В таком случае он не принимает участия в рассмотрени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указанного вопроса.</w:t>
      </w:r>
    </w:p>
    <w:p w:rsidR="0064685E" w:rsidRPr="00A130F5" w:rsidRDefault="007C1F34" w:rsidP="007C1F34">
      <w:pPr>
        <w:pStyle w:val="a3"/>
        <w:numPr>
          <w:ilvl w:val="1"/>
          <w:numId w:val="7"/>
        </w:numPr>
        <w:spacing w:after="28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необходимости председатель имеет право привлекать к работе Комиссии в качестве экспертов любых совершеннолетних физических лиц с правом сове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ательного голоса. Привлекаемые к работе лица должны быть ознакомлены под роспись с настоящим Положениям до начала их работы в составе Коми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сии.</w:t>
      </w:r>
    </w:p>
    <w:p w:rsidR="0064685E" w:rsidRPr="0064685E" w:rsidRDefault="007C1F34" w:rsidP="007C1F34">
      <w:pPr>
        <w:numPr>
          <w:ilvl w:val="1"/>
          <w:numId w:val="7"/>
        </w:numPr>
        <w:spacing w:after="5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Чл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ам комиссии и лицам, участвовавшим в ее заседаниях, запрещается  разглашать к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нфиденциальные сведения, ставшие им известными в ходе работы Комиссии.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формация, полученная в процессе деятельности Комиссии, может быть испол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зована только в порядке, предусмотренном федеральным законодатель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твом об информации, информатизации и защите информации.</w:t>
      </w:r>
    </w:p>
    <w:p w:rsidR="0064685E" w:rsidRPr="0064685E" w:rsidRDefault="007C1F34" w:rsidP="007C1F34">
      <w:pPr>
        <w:numPr>
          <w:ilvl w:val="1"/>
          <w:numId w:val="7"/>
        </w:numPr>
        <w:spacing w:after="5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седания Комиссии проводятся по мере необходимости. Кворумом для проведе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 заседания является присутствие на нем 2/3 членов Комиссии. Решения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омиссии принимаются открытым голосованием простым большинство голосов. В случае равенства голосов решающим является голос ее Председателя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7C1F34" w:rsidRPr="00A130F5" w:rsidRDefault="007C1F34" w:rsidP="0064685E">
      <w:pPr>
        <w:spacing w:after="3" w:line="265" w:lineRule="auto"/>
        <w:ind w:left="1162" w:right="23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4685E" w:rsidRPr="0064685E" w:rsidRDefault="007C1F34" w:rsidP="0064685E">
      <w:pPr>
        <w:spacing w:after="3" w:line="265" w:lineRule="auto"/>
        <w:ind w:left="1162" w:right="23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ПОРЯДОК РАБОТЫ КОМИССИИ</w:t>
      </w:r>
    </w:p>
    <w:p w:rsidR="0064685E" w:rsidRPr="0064685E" w:rsidRDefault="0064685E" w:rsidP="0064685E">
      <w:pPr>
        <w:spacing w:after="5" w:line="258" w:lineRule="auto"/>
        <w:ind w:left="288"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3.1. Ос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ованием для проведения заседания является письменное заявление в Комиссию 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астника образовательных отношений, который полагает, что его права наруше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 (заявитель).</w:t>
      </w:r>
    </w:p>
    <w:p w:rsidR="0064685E" w:rsidRPr="0064685E" w:rsidRDefault="0064685E" w:rsidP="0064685E">
      <w:pPr>
        <w:spacing w:after="5" w:line="258" w:lineRule="auto"/>
        <w:ind w:left="1004"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заявл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нии должны быть указаны:</w:t>
      </w:r>
    </w:p>
    <w:p w:rsidR="0064685E" w:rsidRPr="0064685E" w:rsidRDefault="007C1F34" w:rsidP="0064685E">
      <w:pPr>
        <w:numPr>
          <w:ilvl w:val="0"/>
          <w:numId w:val="8"/>
        </w:numPr>
        <w:spacing w:after="5" w:line="25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з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ая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вления;</w:t>
      </w:r>
    </w:p>
    <w:p w:rsidR="0064685E" w:rsidRPr="0064685E" w:rsidRDefault="0064685E" w:rsidP="0064685E">
      <w:pPr>
        <w:numPr>
          <w:ilvl w:val="0"/>
          <w:numId w:val="8"/>
        </w:numPr>
        <w:spacing w:after="5" w:line="25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Ф.И.О заявителя;</w:t>
      </w:r>
    </w:p>
    <w:p w:rsidR="0064685E" w:rsidRPr="0064685E" w:rsidRDefault="0064685E" w:rsidP="0064685E">
      <w:pPr>
        <w:numPr>
          <w:ilvl w:val="0"/>
          <w:numId w:val="8"/>
        </w:numPr>
        <w:spacing w:after="61" w:line="258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требо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ания заявителя;</w:t>
      </w:r>
    </w:p>
    <w:p w:rsidR="0064685E" w:rsidRPr="0064685E" w:rsidRDefault="0064685E" w:rsidP="0064685E">
      <w:pPr>
        <w:numPr>
          <w:ilvl w:val="0"/>
          <w:numId w:val="8"/>
        </w:numPr>
        <w:spacing w:after="3" w:line="259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обсто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тельства, на которых заявитель основывает свои требования;</w:t>
      </w:r>
    </w:p>
    <w:p w:rsidR="007C1F34" w:rsidRPr="00A130F5" w:rsidRDefault="0064685E" w:rsidP="0064685E">
      <w:pPr>
        <w:numPr>
          <w:ilvl w:val="0"/>
          <w:numId w:val="8"/>
        </w:numPr>
        <w:spacing w:after="75" w:line="256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доказ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ат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ельства, подтверждающие основани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 требований заявителя; - перече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нь прилагаемых к заявлению документов и иных материалов; </w:t>
      </w:r>
    </w:p>
    <w:p w:rsidR="0064685E" w:rsidRPr="0064685E" w:rsidRDefault="007C1F34" w:rsidP="007C1F34">
      <w:pPr>
        <w:spacing w:after="75" w:line="256" w:lineRule="auto"/>
        <w:ind w:left="1004"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подпи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 заявителя.</w:t>
      </w:r>
    </w:p>
    <w:p w:rsidR="0064685E" w:rsidRPr="0064685E" w:rsidRDefault="0064685E" w:rsidP="0064685E">
      <w:pPr>
        <w:spacing w:after="51" w:line="258" w:lineRule="auto"/>
        <w:ind w:left="288" w:right="6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случ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ае</w:t>
      </w:r>
      <w:proofErr w:type="gramStart"/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proofErr w:type="gramEnd"/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если заявителем является законный представитель воспитанника в заявлении та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кж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 должны быть указаны Ф.И. воспитанника.</w:t>
      </w:r>
    </w:p>
    <w:p w:rsidR="0064685E" w:rsidRPr="0064685E" w:rsidRDefault="00B145BD" w:rsidP="00B145BD">
      <w:pPr>
        <w:numPr>
          <w:ilvl w:val="1"/>
          <w:numId w:val="10"/>
        </w:numPr>
        <w:tabs>
          <w:tab w:val="left" w:pos="709"/>
        </w:tabs>
        <w:spacing w:after="49" w:line="259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анное заявление регистрируется в Журнале регистрации заявлений.</w:t>
      </w:r>
    </w:p>
    <w:p w:rsidR="0064685E" w:rsidRPr="0064685E" w:rsidRDefault="00B145BD" w:rsidP="00B145BD">
      <w:pPr>
        <w:numPr>
          <w:ilvl w:val="1"/>
          <w:numId w:val="10"/>
        </w:numPr>
        <w:spacing w:after="5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миссия не рассматривает сообщения о преступлениях и администрат</w:t>
      </w:r>
      <w:r w:rsidR="007C1F34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вных правонарушениях, а также анонимные обращения, не проводит про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ерки по фактам нарушения трудовой дисциплины.</w:t>
      </w:r>
    </w:p>
    <w:p w:rsidR="0064685E" w:rsidRPr="0064685E" w:rsidRDefault="00B145BD" w:rsidP="00B145BD">
      <w:pPr>
        <w:numPr>
          <w:ilvl w:val="1"/>
          <w:numId w:val="10"/>
        </w:numPr>
        <w:spacing w:after="43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ссмотрение обращения должно обеспечить своевременное, объективное и справедливое рассмотрение обращения, его разрешение в соответствии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астоящим Положением.</w:t>
      </w:r>
    </w:p>
    <w:p w:rsidR="0064685E" w:rsidRPr="0064685E" w:rsidRDefault="00B145BD" w:rsidP="00B145BD">
      <w:pPr>
        <w:numPr>
          <w:ilvl w:val="1"/>
          <w:numId w:val="10"/>
        </w:numPr>
        <w:spacing w:after="34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едседатель Комиссии при поступлении к нему информации, содержащей снования для проведения заседания Комиссии:</w:t>
      </w:r>
    </w:p>
    <w:p w:rsidR="0064685E" w:rsidRPr="0064685E" w:rsidRDefault="0064685E" w:rsidP="00B145BD">
      <w:pPr>
        <w:numPr>
          <w:ilvl w:val="0"/>
          <w:numId w:val="8"/>
        </w:numPr>
        <w:spacing w:after="5" w:line="258" w:lineRule="auto"/>
        <w:ind w:left="284" w:right="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тече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ие трех рабочих дней назначает дату заседания Комиссии. При этом</w:t>
      </w:r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дата заседани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Комиссии не может быть назначена позднее семи рабочих дней со дня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поступл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указанной информации (в указанные периоды времени не засчитываетс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время временного отсутствия сторон спора по уважительным причинам: 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езнь, отпуск и т.п.);</w:t>
      </w:r>
    </w:p>
    <w:p w:rsidR="00B145BD" w:rsidRPr="00A130F5" w:rsidRDefault="0064685E" w:rsidP="00B145BD">
      <w:pPr>
        <w:numPr>
          <w:ilvl w:val="0"/>
          <w:numId w:val="8"/>
        </w:numPr>
        <w:spacing w:after="63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зует ознакомление сторон спора, членов Комиссии и других лиц, участвующих в заседании Комиссии, с поступившей информацией (оппонента 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под роспись); </w:t>
      </w:r>
    </w:p>
    <w:p w:rsidR="0064685E" w:rsidRPr="0064685E" w:rsidRDefault="0064685E" w:rsidP="00B145BD">
      <w:pPr>
        <w:numPr>
          <w:ilvl w:val="0"/>
          <w:numId w:val="8"/>
        </w:numPr>
        <w:spacing w:after="63" w:line="258" w:lineRule="auto"/>
        <w:ind w:left="284" w:right="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агает оппоненту представить в Комиссию и заявителю свои письменные в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зражения по существу заявления.</w:t>
      </w:r>
    </w:p>
    <w:p w:rsidR="0064685E" w:rsidRPr="0064685E" w:rsidRDefault="00B145BD" w:rsidP="00B145BD">
      <w:pPr>
        <w:numPr>
          <w:ilvl w:val="1"/>
          <w:numId w:val="9"/>
        </w:numPr>
        <w:spacing w:after="54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Зас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дание Комиссии проводится в присутствии сторон спора. При наличии пись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енной просьбы заявителя или (и) оппонента о рассмотрении спора без их участ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ия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заседание Комиссии проводится в его (их) отсутствие. В случае неявки хотя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б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 одной из сторон спора на заседание Комиссии</w:t>
      </w:r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при отсутствии письменной п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осьбы данной стороны о рассмотрении указанного вопроса без ее участия, расс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отрение спора откладывается. Повторная неявка той же стороны </w:t>
      </w:r>
      <w:r w:rsidR="0064685E" w:rsidRPr="00A130F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B457A4D" wp14:editId="4371AD45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спора без ува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ительных причин на заседание Комиссии не является основанием для отложени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рассмотрения спора. В этом случае Комиссия принимает решение по существу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пора по имеющимся материалам и выступлениям присутствующих на заседании.</w:t>
      </w:r>
    </w:p>
    <w:p w:rsidR="0064685E" w:rsidRPr="0064685E" w:rsidRDefault="00B145BD" w:rsidP="00B145BD">
      <w:pPr>
        <w:numPr>
          <w:ilvl w:val="1"/>
          <w:numId w:val="9"/>
        </w:numPr>
        <w:spacing w:after="71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ирательство в Комиссии осуществляется в пределах тех требований и по тем осно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аниям, которые изложены в заявлении. Изменение предмета и (или) основания, 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ложенного в заявлении, в процессе рассмотрения спора не допускаются.</w:t>
      </w:r>
    </w:p>
    <w:p w:rsidR="0064685E" w:rsidRPr="0064685E" w:rsidRDefault="00B145BD" w:rsidP="00B145BD">
      <w:pPr>
        <w:numPr>
          <w:ilvl w:val="1"/>
          <w:numId w:val="9"/>
        </w:numPr>
        <w:spacing w:after="5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з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седании Комиссии заслушиваются пояснения сторон спора и иных лиц, рассматр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ваются материалы по существу заявления, а также дополнительные материалы.</w:t>
      </w:r>
    </w:p>
    <w:p w:rsidR="0064685E" w:rsidRPr="0064685E" w:rsidRDefault="00B145BD" w:rsidP="00B145BD">
      <w:pPr>
        <w:numPr>
          <w:ilvl w:val="1"/>
          <w:numId w:val="9"/>
        </w:numPr>
        <w:spacing w:after="70" w:line="258" w:lineRule="auto"/>
        <w:ind w:left="370" w:right="67" w:firstLine="6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ходе заседания Комиссия заслушивает доводы сторон, исследует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представлен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ые доказательства и принимает решение по делу в соответствии с п. 3.10 настоящ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 Положения.</w:t>
      </w:r>
    </w:p>
    <w:p w:rsidR="0064685E" w:rsidRPr="0064685E" w:rsidRDefault="00B145BD" w:rsidP="00B145BD">
      <w:pPr>
        <w:numPr>
          <w:ilvl w:val="1"/>
          <w:numId w:val="9"/>
        </w:numPr>
        <w:spacing w:after="77" w:line="258" w:lineRule="auto"/>
        <w:ind w:left="351" w:right="67" w:firstLine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аждая сторона представляет обстоятельства, на которые она ссылается ка на основани</w:t>
      </w:r>
      <w:proofErr w:type="gramStart"/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proofErr w:type="gramEnd"/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своих требований или возражений. Комиссия вправе потребовать представления сторонами дополнительных доказательств, обосновыв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аю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щих их требования или возражения. Она вправе также по своему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усмотрению спрашивать представление доказательств от иных лиц, вызывать и заслушивать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видетелей.</w:t>
      </w:r>
    </w:p>
    <w:p w:rsidR="0064685E" w:rsidRPr="0064685E" w:rsidRDefault="00B145BD" w:rsidP="00B145BD">
      <w:pPr>
        <w:spacing w:after="111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11.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ценка доказательств осуществляется членами Комиссии по их внутреннему убеждению, основанному на всестороннем, полном и объективном исследовани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имеющихся доказательств.</w:t>
      </w:r>
    </w:p>
    <w:p w:rsidR="0064685E" w:rsidRPr="0064685E" w:rsidRDefault="00B145BD" w:rsidP="00B145BD">
      <w:pPr>
        <w:numPr>
          <w:ilvl w:val="1"/>
          <w:numId w:val="11"/>
        </w:numPr>
        <w:spacing w:after="46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итогам рассмотрения спора Комиссия принимает решение с указанием м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тивов, на которых оно основано.</w:t>
      </w:r>
    </w:p>
    <w:p w:rsidR="0064685E" w:rsidRPr="00A130F5" w:rsidRDefault="00B145BD" w:rsidP="00B145BD">
      <w:pPr>
        <w:numPr>
          <w:ilvl w:val="1"/>
          <w:numId w:val="11"/>
        </w:numPr>
        <w:spacing w:after="5" w:line="258" w:lineRule="auto"/>
        <w:ind w:left="284" w:right="67"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орона спора, которую не устраивает решение Комиссии, вправе обратиться п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существу спора в суд.</w:t>
      </w:r>
    </w:p>
    <w:p w:rsidR="00B145BD" w:rsidRPr="0064685E" w:rsidRDefault="00B145BD" w:rsidP="00B145BD">
      <w:pPr>
        <w:spacing w:after="5" w:line="258" w:lineRule="auto"/>
        <w:ind w:left="1071"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64685E" w:rsidRPr="0064685E" w:rsidRDefault="0064685E" w:rsidP="0064685E">
      <w:pPr>
        <w:tabs>
          <w:tab w:val="center" w:pos="1224"/>
          <w:tab w:val="center" w:pos="5716"/>
        </w:tabs>
        <w:spacing w:after="3" w:line="26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D057E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ПОРЯДОК</w:t>
      </w:r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ОФОРМЛЕНИЯ</w:t>
      </w:r>
      <w:proofErr w:type="gramEnd"/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РЕШЕНИЙ</w:t>
      </w:r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КОМИССИИ</w:t>
      </w:r>
    </w:p>
    <w:p w:rsidR="0064685E" w:rsidRPr="0064685E" w:rsidRDefault="00A130F5" w:rsidP="00A130F5">
      <w:pPr>
        <w:numPr>
          <w:ilvl w:val="1"/>
          <w:numId w:val="12"/>
        </w:numPr>
        <w:spacing w:after="62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ения Комиссии оформляются протоколами, которые подписывает председатель и секретарь Комиссии.</w:t>
      </w:r>
    </w:p>
    <w:p w:rsidR="0064685E" w:rsidRPr="0064685E" w:rsidRDefault="00A130F5" w:rsidP="00A130F5">
      <w:pPr>
        <w:numPr>
          <w:ilvl w:val="1"/>
          <w:numId w:val="12"/>
        </w:numPr>
        <w:spacing w:after="76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Чл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ы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Комиссии, не согласный с ее решением, вправе в письменной форме излож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ть свое мнение, которое подлежит обязательному приобщению к протоколу и которым должны быть ознакомлены стороны спора.</w:t>
      </w:r>
    </w:p>
    <w:p w:rsidR="0064685E" w:rsidRPr="0064685E" w:rsidRDefault="0064685E" w:rsidP="00A130F5">
      <w:pPr>
        <w:numPr>
          <w:ilvl w:val="1"/>
          <w:numId w:val="12"/>
        </w:numPr>
        <w:spacing w:after="29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Ко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ии протокола в течение трех рабочих дней со дня заседания передаются сторонам спора, а также по решению 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Комиссии иным заинте</w:t>
      </w:r>
      <w:r w:rsidR="00B145BD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есованным лицам.</w:t>
      </w:r>
    </w:p>
    <w:p w:rsidR="0064685E" w:rsidRPr="0064685E" w:rsidRDefault="00A130F5" w:rsidP="0064685E">
      <w:pPr>
        <w:spacing w:after="57" w:line="265" w:lineRule="auto"/>
        <w:ind w:left="2223" w:firstLine="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ОБЕСПЕЧЕНИЕ</w:t>
      </w:r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ДЕЯТЕЛЬНОСТИ</w:t>
      </w:r>
      <w:proofErr w:type="gramEnd"/>
      <w:r w:rsidR="000E3C2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64685E"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КОМИССИИ</w:t>
      </w:r>
    </w:p>
    <w:p w:rsidR="0064685E" w:rsidRPr="00A130F5" w:rsidRDefault="0064685E" w:rsidP="00A130F5">
      <w:pPr>
        <w:pStyle w:val="a3"/>
        <w:numPr>
          <w:ilvl w:val="1"/>
          <w:numId w:val="13"/>
        </w:numPr>
        <w:spacing w:after="42" w:line="258" w:lineRule="auto"/>
        <w:ind w:left="284" w:right="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eastAsia="Times New Roman"/>
          <w:noProof/>
        </w:rPr>
        <w:drawing>
          <wp:anchor distT="0" distB="0" distL="114300" distR="114300" simplePos="0" relativeHeight="251672576" behindDoc="0" locked="0" layoutInCell="1" allowOverlap="0" wp14:anchorId="61D3928A" wp14:editId="0CA9A861">
            <wp:simplePos x="0" y="0"/>
            <wp:positionH relativeFrom="column">
              <wp:posOffset>731520</wp:posOffset>
            </wp:positionH>
            <wp:positionV relativeFrom="paragraph">
              <wp:posOffset>520065</wp:posOffset>
            </wp:positionV>
            <wp:extent cx="8890" cy="4254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F5"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0" wp14:anchorId="63AD4875" wp14:editId="09C1ABB1">
            <wp:simplePos x="0" y="0"/>
            <wp:positionH relativeFrom="column">
              <wp:posOffset>8890</wp:posOffset>
            </wp:positionH>
            <wp:positionV relativeFrom="paragraph">
              <wp:posOffset>617220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F5">
        <w:rPr>
          <w:rFonts w:eastAsia="Times New Roman"/>
          <w:noProof/>
        </w:rPr>
        <w:drawing>
          <wp:anchor distT="0" distB="0" distL="114300" distR="114300" simplePos="0" relativeHeight="251674624" behindDoc="0" locked="0" layoutInCell="1" allowOverlap="0" wp14:anchorId="65E44A17" wp14:editId="01FB3551">
            <wp:simplePos x="0" y="0"/>
            <wp:positionH relativeFrom="column">
              <wp:posOffset>731520</wp:posOffset>
            </wp:positionH>
            <wp:positionV relativeFrom="paragraph">
              <wp:posOffset>1138555</wp:posOffset>
            </wp:positionV>
            <wp:extent cx="8890" cy="457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F5">
        <w:rPr>
          <w:rFonts w:eastAsia="Times New Roman"/>
          <w:noProof/>
        </w:rPr>
        <w:drawing>
          <wp:anchor distT="0" distB="0" distL="114300" distR="114300" simplePos="0" relativeHeight="251675648" behindDoc="0" locked="0" layoutInCell="1" allowOverlap="0" wp14:anchorId="1D39198D" wp14:editId="329607C0">
            <wp:simplePos x="0" y="0"/>
            <wp:positionH relativeFrom="column">
              <wp:posOffset>731520</wp:posOffset>
            </wp:positionH>
            <wp:positionV relativeFrom="paragraph">
              <wp:posOffset>1553210</wp:posOffset>
            </wp:positionV>
            <wp:extent cx="8890" cy="425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F5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рганизационно-техническое и документационное обеспечение деятельно</w:t>
      </w:r>
      <w:bookmarkStart w:id="0" w:name="_GoBack"/>
      <w:bookmarkEnd w:id="0"/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сти Комиссии, а также информирование членов Комиссии о вопросах,</w:t>
      </w:r>
      <w:r w:rsid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включенных</w:t>
      </w:r>
      <w:r w:rsidR="00A130F5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A130F5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повестку дня, о дате, времени и месте проведения заседания, </w:t>
      </w:r>
      <w:r w:rsidRPr="00A130F5">
        <w:rPr>
          <w:rFonts w:eastAsia="Times New Roman"/>
          <w:noProof/>
        </w:rPr>
        <w:drawing>
          <wp:inline distT="0" distB="0" distL="0" distR="0" wp14:anchorId="11B3ECE2" wp14:editId="3E934509">
            <wp:extent cx="28575" cy="4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9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ознакомлени</w:t>
      </w:r>
      <w:r w:rsidR="00A130F5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членов Комиссии с материалами, представляемыми для обсуждения</w:t>
      </w:r>
      <w:r w:rsidR="00A130F5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заседании Комиссии, осуществляется секретарем Комиссии.</w:t>
      </w:r>
    </w:p>
    <w:p w:rsidR="0064685E" w:rsidRDefault="00A130F5" w:rsidP="00A130F5">
      <w:pPr>
        <w:pStyle w:val="a3"/>
        <w:numPr>
          <w:ilvl w:val="1"/>
          <w:numId w:val="13"/>
        </w:numPr>
        <w:spacing w:after="89" w:line="258" w:lineRule="auto"/>
        <w:ind w:left="-142" w:right="67" w:firstLine="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опроизводство Комиссии ведется в соответствии с действующим законодатель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="0064685E"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твом.</w:t>
      </w:r>
    </w:p>
    <w:p w:rsidR="00A130F5" w:rsidRPr="00A130F5" w:rsidRDefault="00A130F5" w:rsidP="00A130F5">
      <w:pPr>
        <w:pStyle w:val="a3"/>
        <w:numPr>
          <w:ilvl w:val="1"/>
          <w:numId w:val="13"/>
        </w:numPr>
        <w:spacing w:after="89" w:line="258" w:lineRule="auto"/>
        <w:ind w:right="6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токолы заседания Комиссии, заявления и материалы по существу рассматривае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ых споров хранятся в составе отдельного дела в архиве </w:t>
      </w: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Учреждения</w:t>
      </w:r>
      <w:r w:rsidRPr="006468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64685E" w:rsidRPr="0064685E" w:rsidRDefault="00A130F5" w:rsidP="00A130F5">
      <w:pPr>
        <w:spacing w:after="5" w:line="258" w:lineRule="auto"/>
        <w:ind w:left="993"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130F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A5B9C" w:rsidRPr="009A5B9C" w:rsidRDefault="009A5B9C" w:rsidP="009A5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</w:rPr>
      </w:pPr>
    </w:p>
    <w:sectPr w:rsidR="009A5B9C" w:rsidRPr="009A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E70"/>
    <w:multiLevelType w:val="hybridMultilevel"/>
    <w:tmpl w:val="D2E665A2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999"/>
    <w:multiLevelType w:val="hybridMultilevel"/>
    <w:tmpl w:val="CFAA62AE"/>
    <w:lvl w:ilvl="0" w:tplc="2F04313A">
      <w:start w:val="1"/>
      <w:numFmt w:val="bullet"/>
      <w:lvlText w:val="-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6472BA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C8C0C4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548B6E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7205E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8EE3D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4CC9D8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507490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FAF94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C8763C"/>
    <w:multiLevelType w:val="multilevel"/>
    <w:tmpl w:val="5882EC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A22356"/>
    <w:multiLevelType w:val="multilevel"/>
    <w:tmpl w:val="F76206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735E58"/>
    <w:multiLevelType w:val="multilevel"/>
    <w:tmpl w:val="1AB869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557E90"/>
    <w:multiLevelType w:val="multilevel"/>
    <w:tmpl w:val="725E0F52"/>
    <w:lvl w:ilvl="0">
      <w:start w:val="3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940D62"/>
    <w:multiLevelType w:val="hybridMultilevel"/>
    <w:tmpl w:val="A3B49BC8"/>
    <w:lvl w:ilvl="0" w:tplc="301C21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7499"/>
    <w:multiLevelType w:val="multilevel"/>
    <w:tmpl w:val="9C74A8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2C45CB"/>
    <w:multiLevelType w:val="hybridMultilevel"/>
    <w:tmpl w:val="646631C8"/>
    <w:lvl w:ilvl="0" w:tplc="3D7E5DF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3659A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E861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B03B6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B8C06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216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EC73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0D74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D001D0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387808"/>
    <w:multiLevelType w:val="multilevel"/>
    <w:tmpl w:val="77DA473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2F0BD1"/>
    <w:multiLevelType w:val="hybridMultilevel"/>
    <w:tmpl w:val="EB5011F6"/>
    <w:lvl w:ilvl="0" w:tplc="77D24286">
      <w:start w:val="1"/>
      <w:numFmt w:val="bullet"/>
      <w:lvlText w:val="-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64E46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C1870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4671E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6F30E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A0AF8E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6BE4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8E850A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65E4E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AE0291"/>
    <w:multiLevelType w:val="hybridMultilevel"/>
    <w:tmpl w:val="45EA7622"/>
    <w:lvl w:ilvl="0" w:tplc="5B705C18">
      <w:start w:val="1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831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25C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6358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C3F3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3ED7E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2771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A80A7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60DE7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3525E1"/>
    <w:multiLevelType w:val="multilevel"/>
    <w:tmpl w:val="A1ACD5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abstractNum w:abstractNumId="13">
    <w:nsid w:val="69AF226F"/>
    <w:multiLevelType w:val="hybridMultilevel"/>
    <w:tmpl w:val="7C8EBE2E"/>
    <w:lvl w:ilvl="0" w:tplc="6D1C65B0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282536">
      <w:start w:val="1"/>
      <w:numFmt w:val="bullet"/>
      <w:lvlText w:val="o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C86DF6">
      <w:start w:val="1"/>
      <w:numFmt w:val="bullet"/>
      <w:lvlText w:val="▪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9EA8F2">
      <w:start w:val="1"/>
      <w:numFmt w:val="bullet"/>
      <w:lvlText w:val="•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9E5AA2">
      <w:start w:val="1"/>
      <w:numFmt w:val="bullet"/>
      <w:lvlText w:val="o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5E93F2">
      <w:start w:val="1"/>
      <w:numFmt w:val="bullet"/>
      <w:lvlText w:val="▪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56F974">
      <w:start w:val="1"/>
      <w:numFmt w:val="bullet"/>
      <w:lvlText w:val="•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EE1AA">
      <w:start w:val="1"/>
      <w:numFmt w:val="bullet"/>
      <w:lvlText w:val="o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7D69200">
      <w:start w:val="1"/>
      <w:numFmt w:val="bullet"/>
      <w:lvlText w:val="▪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8E5713"/>
    <w:multiLevelType w:val="multilevel"/>
    <w:tmpl w:val="C0DC590E"/>
    <w:lvl w:ilvl="0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1"/>
    <w:rsid w:val="00064915"/>
    <w:rsid w:val="00096D91"/>
    <w:rsid w:val="000E3C22"/>
    <w:rsid w:val="001E760C"/>
    <w:rsid w:val="0064685E"/>
    <w:rsid w:val="00660AFF"/>
    <w:rsid w:val="0067010B"/>
    <w:rsid w:val="007C1F34"/>
    <w:rsid w:val="00855933"/>
    <w:rsid w:val="00982281"/>
    <w:rsid w:val="009A5B9C"/>
    <w:rsid w:val="009C5E43"/>
    <w:rsid w:val="00A130F5"/>
    <w:rsid w:val="00B12123"/>
    <w:rsid w:val="00B145BD"/>
    <w:rsid w:val="00C832E2"/>
    <w:rsid w:val="00D057E0"/>
    <w:rsid w:val="00F33F7F"/>
    <w:rsid w:val="00F35173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0C"/>
    <w:pPr>
      <w:ind w:left="720"/>
      <w:contextualSpacing/>
    </w:pPr>
  </w:style>
  <w:style w:type="paragraph" w:customStyle="1" w:styleId="c22">
    <w:name w:val="c2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E760C"/>
  </w:style>
  <w:style w:type="paragraph" w:customStyle="1" w:styleId="c12">
    <w:name w:val="c12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E760C"/>
  </w:style>
  <w:style w:type="paragraph" w:customStyle="1" w:styleId="c25">
    <w:name w:val="c2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760C"/>
  </w:style>
  <w:style w:type="paragraph" w:customStyle="1" w:styleId="c8">
    <w:name w:val="c8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E760C"/>
  </w:style>
  <w:style w:type="paragraph" w:customStyle="1" w:styleId="c7">
    <w:name w:val="c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E760C"/>
  </w:style>
  <w:style w:type="paragraph" w:customStyle="1" w:styleId="c15">
    <w:name w:val="c15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E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7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A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2677-448D-4B6E-9D11-DC0A6CEA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2019-10-01T11:13:00Z</cp:lastPrinted>
  <dcterms:created xsi:type="dcterms:W3CDTF">2019-10-02T05:12:00Z</dcterms:created>
  <dcterms:modified xsi:type="dcterms:W3CDTF">2019-10-04T10:37:00Z</dcterms:modified>
</cp:coreProperties>
</file>